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3CA" w:rsidRDefault="002C3C44">
      <w:pPr>
        <w:pStyle w:val="Bodytext40"/>
        <w:framePr w:w="1651" w:h="384" w:wrap="none" w:hAnchor="page" w:x="1066" w:y="390"/>
        <w:ind w:left="0"/>
      </w:pPr>
      <w:bookmarkStart w:id="0" w:name="_GoBack"/>
      <w:bookmarkEnd w:id="0"/>
      <w:r>
        <w:t>Life Science</w:t>
      </w:r>
    </w:p>
    <w:p w:rsidR="000E33CA" w:rsidRDefault="002C3C44">
      <w:pPr>
        <w:pStyle w:val="Bodytext40"/>
        <w:framePr w:w="1790" w:h="384" w:wrap="none" w:hAnchor="page" w:x="9192" w:y="179"/>
        <w:ind w:left="-20"/>
        <w:jc w:val="center"/>
      </w:pPr>
      <w:r>
        <w:t>Heal Force</w:t>
      </w:r>
    </w:p>
    <w:p w:rsidR="000E33CA" w:rsidRDefault="002C3C44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5321300</wp:posOffset>
            </wp:positionH>
            <wp:positionV relativeFrom="margin">
              <wp:posOffset>0</wp:posOffset>
            </wp:positionV>
            <wp:extent cx="487680" cy="48768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3CA" w:rsidRDefault="000E33CA">
      <w:pPr>
        <w:spacing w:after="412" w:line="1" w:lineRule="exact"/>
      </w:pPr>
    </w:p>
    <w:p w:rsidR="000E33CA" w:rsidRDefault="000E33CA">
      <w:pPr>
        <w:spacing w:line="1" w:lineRule="exact"/>
        <w:sectPr w:rsidR="000E33CA">
          <w:pgSz w:w="12493" w:h="16536"/>
          <w:pgMar w:top="715" w:right="57" w:bottom="289" w:left="191" w:header="0" w:footer="3" w:gutter="0"/>
          <w:pgNumType w:start="1"/>
          <w:cols w:space="720"/>
          <w:noEndnote/>
          <w:docGrid w:linePitch="360"/>
        </w:sectPr>
      </w:pPr>
    </w:p>
    <w:p w:rsidR="000E33CA" w:rsidRDefault="000E33CA">
      <w:pPr>
        <w:spacing w:line="240" w:lineRule="exact"/>
        <w:rPr>
          <w:sz w:val="19"/>
          <w:szCs w:val="19"/>
        </w:rPr>
      </w:pPr>
    </w:p>
    <w:p w:rsidR="000E33CA" w:rsidRDefault="000E33CA">
      <w:pPr>
        <w:spacing w:line="240" w:lineRule="exact"/>
        <w:rPr>
          <w:sz w:val="19"/>
          <w:szCs w:val="19"/>
        </w:rPr>
      </w:pPr>
    </w:p>
    <w:p w:rsidR="000E33CA" w:rsidRDefault="000E33CA">
      <w:pPr>
        <w:spacing w:line="240" w:lineRule="exact"/>
        <w:rPr>
          <w:sz w:val="19"/>
          <w:szCs w:val="19"/>
        </w:rPr>
      </w:pPr>
    </w:p>
    <w:p w:rsidR="000E33CA" w:rsidRDefault="000E33CA">
      <w:pPr>
        <w:spacing w:before="59" w:after="59" w:line="240" w:lineRule="exact"/>
        <w:rPr>
          <w:sz w:val="19"/>
          <w:szCs w:val="19"/>
        </w:rPr>
      </w:pPr>
    </w:p>
    <w:p w:rsidR="000E33CA" w:rsidRDefault="000E33CA">
      <w:pPr>
        <w:spacing w:line="1" w:lineRule="exact"/>
        <w:sectPr w:rsidR="000E33CA">
          <w:type w:val="continuous"/>
          <w:pgSz w:w="12493" w:h="16536"/>
          <w:pgMar w:top="715" w:right="0" w:bottom="289" w:left="0" w:header="0" w:footer="3" w:gutter="0"/>
          <w:cols w:space="720"/>
          <w:noEndnote/>
          <w:docGrid w:linePitch="360"/>
        </w:sectPr>
      </w:pPr>
    </w:p>
    <w:p w:rsidR="000E33CA" w:rsidRDefault="002C3C44">
      <w:pPr>
        <w:pStyle w:val="Heading210"/>
        <w:keepNext/>
        <w:keepLines/>
      </w:pPr>
      <w:bookmarkStart w:id="1" w:name="bookmark0"/>
      <w:bookmarkStart w:id="2" w:name="bookmark1"/>
      <w:bookmarkStart w:id="3" w:name="bookmark2"/>
      <w:proofErr w:type="spellStart"/>
      <w:r>
        <w:t>OptiClean</w:t>
      </w:r>
      <w:proofErr w:type="spellEnd"/>
      <w:r>
        <w:t xml:space="preserve"> 900/1300</w:t>
      </w:r>
      <w:bookmarkEnd w:id="1"/>
      <w:bookmarkEnd w:id="2"/>
      <w:bookmarkEnd w:id="3"/>
    </w:p>
    <w:p w:rsidR="000E33CA" w:rsidRDefault="002C3C44">
      <w:pPr>
        <w:pStyle w:val="Bodytext30"/>
      </w:pPr>
      <w:r>
        <w:t>Vertical Laminar Flow Clean Benches</w:t>
      </w:r>
    </w:p>
    <w:p w:rsidR="000E33CA" w:rsidRDefault="002C3C44">
      <w:pPr>
        <w:spacing w:line="1" w:lineRule="exact"/>
        <w:sectPr w:rsidR="000E33CA">
          <w:type w:val="continuous"/>
          <w:pgSz w:w="12493" w:h="16536"/>
          <w:pgMar w:top="715" w:right="5889" w:bottom="289" w:left="1094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558800" distB="6784340" distL="0" distR="0" simplePos="0" relativeHeight="125829378" behindDoc="0" locked="0" layoutInCell="1" allowOverlap="1">
            <wp:simplePos x="0" y="0"/>
            <wp:positionH relativeFrom="page">
              <wp:posOffset>6570980</wp:posOffset>
            </wp:positionH>
            <wp:positionV relativeFrom="paragraph">
              <wp:posOffset>558800</wp:posOffset>
            </wp:positionV>
            <wp:extent cx="1121410" cy="25019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2141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805815" distB="444500" distL="0" distR="0" simplePos="0" relativeHeight="125829379" behindDoc="0" locked="0" layoutInCell="1" allowOverlap="1">
            <wp:simplePos x="0" y="0"/>
            <wp:positionH relativeFrom="page">
              <wp:posOffset>121285</wp:posOffset>
            </wp:positionH>
            <wp:positionV relativeFrom="paragraph">
              <wp:posOffset>805815</wp:posOffset>
            </wp:positionV>
            <wp:extent cx="7778750" cy="634619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778750" cy="634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2501900</wp:posOffset>
                </wp:positionH>
                <wp:positionV relativeFrom="paragraph">
                  <wp:posOffset>7331710</wp:posOffset>
                </wp:positionV>
                <wp:extent cx="3087370" cy="26225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3CA" w:rsidRDefault="002C3C44">
                            <w:pPr>
                              <w:pStyle w:val="Picturecaption10"/>
                            </w:pPr>
                            <w:r>
                              <w:t>Heal Force Leads You to Healthier Life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97.pt;margin-top:577.30000000000007pt;width:243.09999999999999pt;height:20.65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Heal Force Leads You to Healthier Life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33CA" w:rsidRDefault="002C3C44">
      <w:pPr>
        <w:spacing w:line="1" w:lineRule="exact"/>
      </w:pPr>
      <w:r>
        <w:rPr>
          <w:noProof/>
        </w:rPr>
        <w:lastRenderedPageBreak/>
        <w:drawing>
          <wp:anchor distT="0" distB="114300" distL="114300" distR="114300" simplePos="0" relativeHeight="125829380" behindDoc="0" locked="0" layoutInCell="1" allowOverlap="1">
            <wp:simplePos x="0" y="0"/>
            <wp:positionH relativeFrom="page">
              <wp:posOffset>738505</wp:posOffset>
            </wp:positionH>
            <wp:positionV relativeFrom="paragraph">
              <wp:posOffset>12700</wp:posOffset>
            </wp:positionV>
            <wp:extent cx="7004050" cy="14630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0040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829381" behindDoc="0" locked="0" layoutInCell="1" allowOverlap="1">
            <wp:simplePos x="0" y="0"/>
            <wp:positionH relativeFrom="page">
              <wp:posOffset>888365</wp:posOffset>
            </wp:positionH>
            <wp:positionV relativeFrom="paragraph">
              <wp:posOffset>3090545</wp:posOffset>
            </wp:positionV>
            <wp:extent cx="2810510" cy="2926080"/>
            <wp:effectExtent l="0" t="0" r="0" b="0"/>
            <wp:wrapSquare wrapText="bothSides"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1051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997585</wp:posOffset>
            </wp:positionH>
            <wp:positionV relativeFrom="paragraph">
              <wp:posOffset>9201785</wp:posOffset>
            </wp:positionV>
            <wp:extent cx="572770" cy="45720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27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1656080</wp:posOffset>
                </wp:positionH>
                <wp:positionV relativeFrom="paragraph">
                  <wp:posOffset>9683750</wp:posOffset>
                </wp:positionV>
                <wp:extent cx="722630" cy="9779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33CA" w:rsidRDefault="002C3C44">
                            <w:pPr>
                              <w:pStyle w:val="Bodytext50"/>
                            </w:pPr>
                            <w:hyperlink r:id="rId12" w:history="1">
                              <w:r>
                                <w:t>www.healforce.com</w:t>
                              </w:r>
                            </w:hyperlink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30.40000000000001pt;margin-top:762.5pt;width:56.899999999999999pt;height:7.7000000000000002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rPr/>
                        <w:instrText> HYPERLINK "http://www.healforce.com"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www.healforce.com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E33CA" w:rsidRDefault="002C3C44">
      <w:pPr>
        <w:pStyle w:val="Heading110"/>
        <w:keepNext/>
        <w:keepLines/>
      </w:pPr>
      <w:bookmarkStart w:id="4" w:name="bookmark3"/>
      <w:bookmarkStart w:id="5" w:name="bookmark4"/>
      <w:bookmarkStart w:id="6" w:name="bookmark5"/>
      <w:r>
        <w:t>Enhanced comfort and convenience</w:t>
      </w:r>
      <w:bookmarkEnd w:id="4"/>
      <w:bookmarkEnd w:id="5"/>
      <w:bookmarkEnd w:id="6"/>
    </w:p>
    <w:p w:rsidR="000E33CA" w:rsidRDefault="002C3C44">
      <w:pPr>
        <w:pStyle w:val="Bodytext10"/>
        <w:ind w:left="240"/>
      </w:pPr>
      <w:r>
        <w:rPr>
          <w:color w:val="99C93B"/>
        </w:rPr>
        <w:t xml:space="preserve">5 </w:t>
      </w:r>
      <w:r>
        <w:t>° backward-slanted safety grade glass provides more comfortable viewing</w:t>
      </w:r>
    </w:p>
    <w:p w:rsidR="000E33CA" w:rsidRDefault="002C3C44">
      <w:pPr>
        <w:pStyle w:val="Bodytext10"/>
        <w:ind w:left="240"/>
      </w:pPr>
      <w:r>
        <w:rPr>
          <w:color w:val="4D573B"/>
        </w:rPr>
        <w:t xml:space="preserve">Long </w:t>
      </w:r>
      <w:r>
        <w:t>life HEPA filter offers high separability for particles with high uniformity of air flow</w:t>
      </w:r>
    </w:p>
    <w:p w:rsidR="000E33CA" w:rsidRDefault="002C3C44">
      <w:pPr>
        <w:pStyle w:val="Bodytext10"/>
        <w:ind w:left="240"/>
      </w:pPr>
      <w:r>
        <w:rPr>
          <w:color w:val="4D573B"/>
        </w:rPr>
        <w:t xml:space="preserve">Counterbalanced </w:t>
      </w:r>
      <w:r>
        <w:t xml:space="preserve">sliding sash is </w:t>
      </w:r>
      <w:r>
        <w:t>designed for easy operation with single hand.</w:t>
      </w:r>
    </w:p>
    <w:p w:rsidR="000E33CA" w:rsidRDefault="002C3C44">
      <w:pPr>
        <w:pStyle w:val="Bodytext10"/>
        <w:ind w:left="240"/>
      </w:pPr>
      <w:r>
        <w:rPr>
          <w:color w:val="6A9532"/>
        </w:rPr>
        <w:t xml:space="preserve">Multiple </w:t>
      </w:r>
      <w:r>
        <w:t>levels of air flow speed are standard configured for wide range of applications</w:t>
      </w:r>
    </w:p>
    <w:p w:rsidR="000E33CA" w:rsidRDefault="002C3C44">
      <w:pPr>
        <w:pStyle w:val="Bodytext10"/>
        <w:ind w:firstLine="240"/>
      </w:pPr>
      <w:r>
        <w:rPr>
          <w:color w:val="4D573B"/>
        </w:rPr>
        <w:t xml:space="preserve">Universal </w:t>
      </w:r>
      <w:r>
        <w:t>wheels are designed for easy transportation</w:t>
      </w:r>
    </w:p>
    <w:p w:rsidR="000E33CA" w:rsidRDefault="002C3C44">
      <w:pPr>
        <w:pStyle w:val="Bodytext10"/>
        <w:spacing w:after="460"/>
        <w:ind w:left="240"/>
      </w:pPr>
      <w:r>
        <w:rPr>
          <w:color w:val="4D573B"/>
        </w:rPr>
        <w:t xml:space="preserve">Advanced </w:t>
      </w:r>
      <w:r>
        <w:t xml:space="preserve">door lock guarantees your sample security to prevent </w:t>
      </w:r>
      <w:r>
        <w:t>unauthorized access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2443"/>
        <w:gridCol w:w="3864"/>
      </w:tblGrid>
      <w:tr w:rsidR="000E33C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0E33CA" w:rsidRDefault="000E33CA">
            <w:pPr>
              <w:framePr w:w="9547" w:h="3576" w:vSpace="269" w:wrap="notBeside" w:vAnchor="text" w:hAnchor="text" w:x="-4247" w:y="270"/>
              <w:rPr>
                <w:sz w:val="10"/>
                <w:szCs w:val="10"/>
              </w:rPr>
            </w:pPr>
          </w:p>
        </w:tc>
        <w:tc>
          <w:tcPr>
            <w:tcW w:w="2443" w:type="dxa"/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shd w:val="clear" w:color="auto" w:fill="FFFFFF"/>
              </w:rPr>
              <w:t>OptiClean900</w:t>
            </w:r>
          </w:p>
        </w:tc>
        <w:tc>
          <w:tcPr>
            <w:tcW w:w="3864" w:type="dxa"/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88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shd w:val="clear" w:color="auto" w:fill="FFFFFF"/>
              </w:rPr>
              <w:t>OptiClean1300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Cleanliness in Work Area</w:t>
            </w:r>
          </w:p>
        </w:tc>
        <w:tc>
          <w:tcPr>
            <w:tcW w:w="6307" w:type="dxa"/>
            <w:gridSpan w:val="2"/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560"/>
              <w:jc w:val="both"/>
            </w:pPr>
            <w:r>
              <w:t>ISO Class5, Class 100 (Fed 209E)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Prefilter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760"/>
              <w:jc w:val="both"/>
            </w:pPr>
            <w:r>
              <w:t xml:space="preserve">High efficiency polyester </w:t>
            </w:r>
            <w:proofErr w:type="spellStart"/>
            <w:r>
              <w:t>fibre</w:t>
            </w:r>
            <w:proofErr w:type="spellEnd"/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Main Supply Filter</w:t>
            </w:r>
          </w:p>
        </w:tc>
        <w:tc>
          <w:tcPr>
            <w:tcW w:w="630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740"/>
              <w:jc w:val="both"/>
            </w:pPr>
            <w:r>
              <w:t>HEPA with 99.99% Separability at 0.3um particle size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proofErr w:type="spellStart"/>
            <w:r>
              <w:t>Veritical</w:t>
            </w:r>
            <w:proofErr w:type="spellEnd"/>
            <w:r>
              <w:t xml:space="preserve"> Airflow Velocity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right"/>
            </w:pPr>
            <w:r>
              <w:t xml:space="preserve">0.30 </w:t>
            </w:r>
            <w:r>
              <w:t>~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</w:pPr>
            <w:r>
              <w:t>0.60m/s(Adjustable)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Noise Emission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</w:pPr>
            <w:r>
              <w:t>&lt;65 dB(A)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2100"/>
            </w:pPr>
            <w:r>
              <w:t>&lt;65 dB(A)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Fluorescent Light Intensity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</w:pPr>
            <w:r>
              <w:t>&gt;300 Lux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2200"/>
            </w:pPr>
            <w:r>
              <w:t>&gt;300 Lux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Nominal Power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</w:pPr>
            <w:r>
              <w:t>300 VA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2240"/>
            </w:pPr>
            <w:r>
              <w:t>550 VA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RMS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060"/>
            </w:pPr>
            <w:r>
              <w:t>&lt;5 um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2300"/>
            </w:pPr>
            <w:r>
              <w:t>&lt;5 um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External Dimensions (</w:t>
            </w:r>
            <w:proofErr w:type="spellStart"/>
            <w:r>
              <w:t>WxDxH</w:t>
            </w:r>
            <w:proofErr w:type="spellEnd"/>
            <w:r>
              <w:t>)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640"/>
            </w:pPr>
            <w:r>
              <w:t>1050x730 xl640mm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720"/>
            </w:pPr>
            <w:r>
              <w:t>1500x730x1640 mm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Internal Dimensions (</w:t>
            </w:r>
            <w:proofErr w:type="spellStart"/>
            <w:r>
              <w:t>WxDxH</w:t>
            </w:r>
            <w:proofErr w:type="spellEnd"/>
            <w:r>
              <w:t>)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700"/>
            </w:pPr>
            <w:r>
              <w:t>950 x 650x510</w:t>
            </w:r>
            <w:r>
              <w:t xml:space="preserve"> mm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780"/>
            </w:pPr>
            <w:r>
              <w:t>1400x650 x 510 mm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Operator No.</w:t>
            </w: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</w:pPr>
            <w:r>
              <w:t>One side for one person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1520"/>
            </w:pPr>
            <w:r>
              <w:t>One side for two persons</w:t>
            </w:r>
          </w:p>
        </w:tc>
      </w:tr>
      <w:tr w:rsidR="000E33C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firstLine="240"/>
            </w:pPr>
            <w:r>
              <w:t>Net Weight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jc w:val="center"/>
            </w:pPr>
            <w:r>
              <w:t>110 Kg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33CA" w:rsidRDefault="002C3C44">
            <w:pPr>
              <w:pStyle w:val="Other10"/>
              <w:framePr w:w="9547" w:h="3576" w:vSpace="269" w:wrap="notBeside" w:vAnchor="text" w:hAnchor="text" w:x="-4247" w:y="270"/>
              <w:ind w:left="2240"/>
            </w:pPr>
            <w:r>
              <w:t>140 Kg</w:t>
            </w:r>
          </w:p>
        </w:tc>
      </w:tr>
    </w:tbl>
    <w:p w:rsidR="000E33CA" w:rsidRDefault="002C3C44">
      <w:pPr>
        <w:pStyle w:val="Tablecaption10"/>
        <w:framePr w:w="8352" w:h="245" w:hSpace="1195" w:wrap="notBeside" w:vAnchor="text" w:hAnchor="text" w:x="-3993" w:y="1"/>
        <w:rPr>
          <w:sz w:val="19"/>
          <w:szCs w:val="19"/>
        </w:rPr>
      </w:pPr>
      <w:r>
        <w:rPr>
          <w:b/>
          <w:bCs/>
          <w:sz w:val="19"/>
          <w:szCs w:val="19"/>
          <w:shd w:val="clear" w:color="auto" w:fill="FFFFFF"/>
        </w:rPr>
        <w:t xml:space="preserve">General Specifications, </w:t>
      </w:r>
      <w:proofErr w:type="spellStart"/>
      <w:r>
        <w:rPr>
          <w:b/>
          <w:bCs/>
          <w:sz w:val="19"/>
          <w:szCs w:val="19"/>
          <w:shd w:val="clear" w:color="auto" w:fill="FFFFFF"/>
        </w:rPr>
        <w:t>OptiClean</w:t>
      </w:r>
      <w:proofErr w:type="spellEnd"/>
      <w:r>
        <w:rPr>
          <w:b/>
          <w:bCs/>
          <w:sz w:val="19"/>
          <w:szCs w:val="19"/>
          <w:shd w:val="clear" w:color="auto" w:fill="FFFFFF"/>
        </w:rPr>
        <w:t xml:space="preserve"> Vertical Laminar Flow Clean Bench</w:t>
      </w:r>
    </w:p>
    <w:p w:rsidR="000E33CA" w:rsidRDefault="002C3C44">
      <w:pPr>
        <w:pStyle w:val="Tablecaption10"/>
        <w:framePr w:w="3893" w:h="653" w:hSpace="5654" w:wrap="notBeside" w:vAnchor="text" w:hAnchor="text" w:x="-3215" w:y="4302"/>
        <w:rPr>
          <w:sz w:val="14"/>
          <w:szCs w:val="14"/>
        </w:rPr>
      </w:pPr>
      <w:r>
        <w:rPr>
          <w:color w:val="065EA3"/>
          <w:sz w:val="14"/>
          <w:szCs w:val="14"/>
        </w:rPr>
        <w:t>Heal Force Bio-Meditech Holdings Group</w:t>
      </w:r>
    </w:p>
    <w:p w:rsidR="000E33CA" w:rsidRDefault="002C3C44">
      <w:pPr>
        <w:pStyle w:val="Tablecaption10"/>
        <w:framePr w:w="3893" w:h="653" w:hSpace="5654" w:wrap="notBeside" w:vAnchor="text" w:hAnchor="text" w:x="-3215" w:y="4302"/>
        <w:spacing w:line="228" w:lineRule="auto"/>
        <w:rPr>
          <w:sz w:val="14"/>
          <w:szCs w:val="14"/>
        </w:rPr>
      </w:pPr>
      <w:r>
        <w:rPr>
          <w:color w:val="065EA3"/>
          <w:sz w:val="14"/>
          <w:szCs w:val="14"/>
        </w:rPr>
        <w:t xml:space="preserve">Heal Force International </w:t>
      </w:r>
      <w:proofErr w:type="gramStart"/>
      <w:r>
        <w:rPr>
          <w:color w:val="065EA3"/>
          <w:sz w:val="14"/>
          <w:szCs w:val="14"/>
        </w:rPr>
        <w:t>Trading(</w:t>
      </w:r>
      <w:proofErr w:type="gramEnd"/>
      <w:r>
        <w:rPr>
          <w:color w:val="065EA3"/>
          <w:sz w:val="14"/>
          <w:szCs w:val="14"/>
        </w:rPr>
        <w:t>Shanghai) Co., Ltd</w:t>
      </w:r>
    </w:p>
    <w:p w:rsidR="000E33CA" w:rsidRDefault="002C3C44">
      <w:pPr>
        <w:pStyle w:val="Tablecaption10"/>
        <w:framePr w:w="3893" w:h="653" w:hSpace="5654" w:wrap="notBeside" w:vAnchor="text" w:hAnchor="text" w:x="-3215" w:y="4302"/>
      </w:pPr>
      <w:r>
        <w:t xml:space="preserve">6788 </w:t>
      </w:r>
      <w:proofErr w:type="spellStart"/>
      <w:r>
        <w:t>Songze</w:t>
      </w:r>
      <w:proofErr w:type="spellEnd"/>
      <w:r>
        <w:t xml:space="preserve"> Road, </w:t>
      </w:r>
      <w:proofErr w:type="spellStart"/>
      <w:r>
        <w:t>Qingpu</w:t>
      </w:r>
      <w:proofErr w:type="spellEnd"/>
      <w:r>
        <w:t xml:space="preserve"> District, Shanghai 201706, P.R. China</w:t>
      </w:r>
    </w:p>
    <w:p w:rsidR="000E33CA" w:rsidRDefault="002C3C44">
      <w:pPr>
        <w:pStyle w:val="Tablecaption10"/>
        <w:framePr w:w="3893" w:h="653" w:hSpace="5654" w:wrap="notBeside" w:vAnchor="text" w:hAnchor="text" w:x="-3215" w:y="4302"/>
      </w:pPr>
      <w:r>
        <w:t xml:space="preserve">Tel +86 21 62728646 Email </w:t>
      </w:r>
      <w:hyperlink r:id="rId13" w:history="1">
        <w:r>
          <w:t>export@healforce.com</w:t>
        </w:r>
      </w:hyperlink>
      <w:r>
        <w:t>, Fax +86 21 62728646</w:t>
      </w:r>
    </w:p>
    <w:p w:rsidR="000E33CA" w:rsidRDefault="000E33CA">
      <w:pPr>
        <w:spacing w:line="1" w:lineRule="exact"/>
      </w:pPr>
    </w:p>
    <w:p w:rsidR="000E33CA" w:rsidRDefault="002C3C44">
      <w:pPr>
        <w:pStyle w:val="Bodytext20"/>
      </w:pPr>
      <w:r>
        <w:t>Information is subject to change and/or updating withou</w:t>
      </w:r>
      <w:r>
        <w:t>t notice © 2020 Heal Force. For internal use only</w:t>
      </w:r>
    </w:p>
    <w:sectPr w:rsidR="000E33CA">
      <w:pgSz w:w="12493" w:h="16536"/>
      <w:pgMar w:top="187" w:right="1370" w:bottom="187" w:left="58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C44" w:rsidRDefault="002C3C44">
      <w:r>
        <w:separator/>
      </w:r>
    </w:p>
  </w:endnote>
  <w:endnote w:type="continuationSeparator" w:id="0">
    <w:p w:rsidR="002C3C44" w:rsidRDefault="002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C44" w:rsidRDefault="002C3C44"/>
  </w:footnote>
  <w:footnote w:type="continuationSeparator" w:id="0">
    <w:p w:rsidR="002C3C44" w:rsidRDefault="002C3C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CA"/>
    <w:rsid w:val="000E33CA"/>
    <w:rsid w:val="002C3C44"/>
    <w:rsid w:val="00A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861C3-61FD-4F65-AE09-17F41C4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basedOn w:val="a0"/>
    <w:link w:val="Bodytext40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FFFFFF"/>
    </w:rPr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Heading21">
    <w:name w:val="Heading #2|1_"/>
    <w:basedOn w:val="a0"/>
    <w:link w:val="Heading210"/>
    <w:rPr>
      <w:b/>
      <w:bCs/>
      <w:i w:val="0"/>
      <w:iCs w:val="0"/>
      <w:smallCaps w:val="0"/>
      <w:strike w:val="0"/>
      <w:sz w:val="62"/>
      <w:szCs w:val="62"/>
      <w:u w:val="none"/>
      <w:shd w:val="clear" w:color="auto" w:fill="FFFFFF"/>
    </w:rPr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Bodytext5">
    <w:name w:val="Body text|5_"/>
    <w:basedOn w:val="a0"/>
    <w:link w:val="Bodytext50"/>
    <w:rPr>
      <w:b/>
      <w:bCs/>
      <w:i w:val="0"/>
      <w:iCs w:val="0"/>
      <w:smallCaps w:val="0"/>
      <w:strike w:val="0"/>
      <w:color w:val="065EA3"/>
      <w:sz w:val="12"/>
      <w:szCs w:val="12"/>
      <w:u w:val="none"/>
      <w:shd w:val="clear" w:color="auto" w:fill="auto"/>
    </w:rPr>
  </w:style>
  <w:style w:type="character" w:customStyle="1" w:styleId="Heading11">
    <w:name w:val="Heading #1|1_"/>
    <w:basedOn w:val="a0"/>
    <w:link w:val="Heading110"/>
    <w:rPr>
      <w:b w:val="0"/>
      <w:bCs w:val="0"/>
      <w:i w:val="0"/>
      <w:iCs w:val="0"/>
      <w:smallCaps w:val="0"/>
      <w:strike w:val="0"/>
      <w:color w:val="6A9532"/>
      <w:sz w:val="102"/>
      <w:szCs w:val="102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pPr>
      <w:ind w:left="-10"/>
    </w:pPr>
    <w:rPr>
      <w:sz w:val="32"/>
      <w:szCs w:val="32"/>
      <w:shd w:val="clear" w:color="auto" w:fill="FFFFFF"/>
    </w:rPr>
  </w:style>
  <w:style w:type="paragraph" w:customStyle="1" w:styleId="Picturecaption10">
    <w:name w:val="Picture caption|1"/>
    <w:basedOn w:val="a"/>
    <w:link w:val="Picturecaption1"/>
    <w:rPr>
      <w:sz w:val="30"/>
      <w:szCs w:val="30"/>
      <w:shd w:val="clear" w:color="auto" w:fill="FFFFFF"/>
    </w:rPr>
  </w:style>
  <w:style w:type="paragraph" w:customStyle="1" w:styleId="Heading210">
    <w:name w:val="Heading #2|1"/>
    <w:basedOn w:val="a"/>
    <w:link w:val="Heading21"/>
    <w:pPr>
      <w:outlineLvl w:val="1"/>
    </w:pPr>
    <w:rPr>
      <w:b/>
      <w:bCs/>
      <w:sz w:val="62"/>
      <w:szCs w:val="62"/>
      <w:shd w:val="clear" w:color="auto" w:fill="FFFFFF"/>
    </w:rPr>
  </w:style>
  <w:style w:type="paragraph" w:customStyle="1" w:styleId="Bodytext30">
    <w:name w:val="Body text|3"/>
    <w:basedOn w:val="a"/>
    <w:link w:val="Bodytext3"/>
    <w:rPr>
      <w:sz w:val="28"/>
      <w:szCs w:val="28"/>
      <w:shd w:val="clear" w:color="auto" w:fill="FFFFFF"/>
    </w:rPr>
  </w:style>
  <w:style w:type="paragraph" w:customStyle="1" w:styleId="Bodytext50">
    <w:name w:val="Body text|5"/>
    <w:basedOn w:val="a"/>
    <w:link w:val="Bodytext5"/>
    <w:rPr>
      <w:b/>
      <w:bCs/>
      <w:color w:val="065EA3"/>
      <w:sz w:val="12"/>
      <w:szCs w:val="12"/>
    </w:rPr>
  </w:style>
  <w:style w:type="paragraph" w:customStyle="1" w:styleId="Heading110">
    <w:name w:val="Heading #1|1"/>
    <w:basedOn w:val="a"/>
    <w:link w:val="Heading11"/>
    <w:pPr>
      <w:spacing w:after="680" w:line="185" w:lineRule="auto"/>
      <w:ind w:left="-2100" w:hanging="1860"/>
      <w:outlineLvl w:val="0"/>
    </w:pPr>
    <w:rPr>
      <w:color w:val="6A9532"/>
      <w:sz w:val="102"/>
      <w:szCs w:val="102"/>
    </w:rPr>
  </w:style>
  <w:style w:type="paragraph" w:customStyle="1" w:styleId="Bodytext10">
    <w:name w:val="Body text|1"/>
    <w:basedOn w:val="a"/>
    <w:link w:val="Bodytext1"/>
    <w:pPr>
      <w:spacing w:line="456" w:lineRule="auto"/>
    </w:pPr>
    <w:rPr>
      <w:sz w:val="19"/>
      <w:szCs w:val="19"/>
    </w:rPr>
  </w:style>
  <w:style w:type="paragraph" w:customStyle="1" w:styleId="Other10">
    <w:name w:val="Other|1"/>
    <w:basedOn w:val="a"/>
    <w:link w:val="Other1"/>
    <w:rPr>
      <w:sz w:val="18"/>
      <w:szCs w:val="18"/>
    </w:rPr>
  </w:style>
  <w:style w:type="paragraph" w:customStyle="1" w:styleId="Tablecaption10">
    <w:name w:val="Table caption|1"/>
    <w:basedOn w:val="a"/>
    <w:link w:val="Tablecaption1"/>
    <w:rPr>
      <w:sz w:val="12"/>
      <w:szCs w:val="12"/>
    </w:rPr>
  </w:style>
  <w:style w:type="paragraph" w:customStyle="1" w:styleId="Bodytext20">
    <w:name w:val="Body text|2"/>
    <w:basedOn w:val="a"/>
    <w:link w:val="Bodytext2"/>
    <w:pPr>
      <w:spacing w:line="271" w:lineRule="auto"/>
      <w:ind w:left="2560"/>
      <w:jc w:val="right"/>
    </w:pPr>
    <w:rPr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xport@healforce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healfo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</dc:creator>
  <cp:lastModifiedBy>IST</cp:lastModifiedBy>
  <cp:revision>2</cp:revision>
  <dcterms:created xsi:type="dcterms:W3CDTF">2022-04-24T21:17:00Z</dcterms:created>
  <dcterms:modified xsi:type="dcterms:W3CDTF">2022-04-24T21:17:00Z</dcterms:modified>
</cp:coreProperties>
</file>